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3715" w14:textId="77777777" w:rsidR="00EC34B3" w:rsidRDefault="00B45CC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bookmarkStart w:id="0" w:name="_GoBack"/>
      <w:bookmarkEnd w:id="0"/>
      <w:r>
        <w:t>The</w:t>
      </w:r>
      <w:r>
        <w:rPr>
          <w:spacing w:val="-9"/>
        </w:rPr>
        <w:t xml:space="preserve"> </w:t>
      </w:r>
      <w:r>
        <w:rPr>
          <w:spacing w:val="-4"/>
        </w:rPr>
        <w:t>Independent</w:t>
      </w:r>
      <w:r>
        <w:rPr>
          <w:spacing w:val="-7"/>
        </w:rPr>
        <w:t xml:space="preserve"> </w:t>
      </w:r>
      <w:r>
        <w:rPr>
          <w:spacing w:val="-3"/>
        </w:rPr>
        <w:t>Public</w:t>
      </w:r>
      <w:r>
        <w:rPr>
          <w:spacing w:val="-8"/>
        </w:rPr>
        <w:t xml:space="preserve"> </w:t>
      </w:r>
      <w:r>
        <w:rPr>
          <w:spacing w:val="-4"/>
        </w:rPr>
        <w:t>Schools</w:t>
      </w:r>
      <w:r>
        <w:rPr>
          <w:spacing w:val="-6"/>
        </w:rPr>
        <w:t xml:space="preserve"> </w:t>
      </w:r>
      <w:r>
        <w:rPr>
          <w:spacing w:val="-4"/>
        </w:rPr>
        <w:t>initiative</w:t>
      </w:r>
      <w:r>
        <w:rPr>
          <w:spacing w:val="-6"/>
        </w:rPr>
        <w:t xml:space="preserve"> </w:t>
      </w:r>
      <w:r>
        <w:rPr>
          <w:spacing w:val="-3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>launched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2013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provide</w:t>
      </w:r>
      <w:r>
        <w:rPr>
          <w:spacing w:val="-9"/>
        </w:rPr>
        <w:t xml:space="preserve"> </w:t>
      </w:r>
      <w:r>
        <w:rPr>
          <w:spacing w:val="-4"/>
        </w:rPr>
        <w:t>Queensland</w:t>
      </w:r>
      <w:r>
        <w:rPr>
          <w:spacing w:val="-9"/>
        </w:rPr>
        <w:t xml:space="preserve"> </w:t>
      </w:r>
      <w:r>
        <w:rPr>
          <w:spacing w:val="-3"/>
        </w:rPr>
        <w:t xml:space="preserve">state </w:t>
      </w:r>
      <w:r>
        <w:rPr>
          <w:spacing w:val="-4"/>
        </w:rPr>
        <w:t xml:space="preserve">schools </w:t>
      </w:r>
      <w:r>
        <w:t xml:space="preserve">and </w:t>
      </w:r>
      <w:r>
        <w:rPr>
          <w:spacing w:val="-3"/>
        </w:rPr>
        <w:t xml:space="preserve">their </w:t>
      </w:r>
      <w:r>
        <w:rPr>
          <w:spacing w:val="-4"/>
        </w:rPr>
        <w:t xml:space="preserve">communities </w:t>
      </w:r>
      <w:r>
        <w:rPr>
          <w:spacing w:val="-3"/>
        </w:rPr>
        <w:t xml:space="preserve">with greater </w:t>
      </w:r>
      <w:r>
        <w:rPr>
          <w:spacing w:val="-4"/>
        </w:rPr>
        <w:t xml:space="preserve">autonomy </w:t>
      </w:r>
      <w:r>
        <w:t xml:space="preserve">to </w:t>
      </w:r>
      <w:r>
        <w:rPr>
          <w:spacing w:val="-3"/>
        </w:rPr>
        <w:t xml:space="preserve">make local </w:t>
      </w:r>
      <w:r>
        <w:rPr>
          <w:spacing w:val="-4"/>
        </w:rPr>
        <w:t xml:space="preserve">decisions </w:t>
      </w:r>
      <w:r>
        <w:t xml:space="preserve">to </w:t>
      </w:r>
      <w:r>
        <w:rPr>
          <w:spacing w:val="-4"/>
        </w:rPr>
        <w:t>improve student</w:t>
      </w:r>
      <w:r>
        <w:rPr>
          <w:spacing w:val="10"/>
        </w:rPr>
        <w:t xml:space="preserve"> </w:t>
      </w:r>
      <w:r>
        <w:rPr>
          <w:spacing w:val="-4"/>
        </w:rPr>
        <w:t>outcomes.</w:t>
      </w:r>
    </w:p>
    <w:p w14:paraId="1081BD46" w14:textId="77777777" w:rsidR="00EC34B3" w:rsidRDefault="00B45CC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There are </w:t>
      </w:r>
      <w:r>
        <w:rPr>
          <w:spacing w:val="-4"/>
        </w:rPr>
        <w:t xml:space="preserve">currently </w:t>
      </w:r>
      <w:r>
        <w:t xml:space="preserve">250 </w:t>
      </w:r>
      <w:r>
        <w:rPr>
          <w:spacing w:val="-4"/>
        </w:rPr>
        <w:t xml:space="preserve">Independent Public Schools across Queensland, with 41.5 </w:t>
      </w:r>
      <w:r>
        <w:rPr>
          <w:spacing w:val="-3"/>
        </w:rPr>
        <w:t xml:space="preserve">per </w:t>
      </w:r>
      <w:r>
        <w:rPr>
          <w:spacing w:val="-4"/>
        </w:rPr>
        <w:t xml:space="preserve">cent </w:t>
      </w:r>
      <w:r>
        <w:rPr>
          <w:spacing w:val="-3"/>
        </w:rPr>
        <w:t xml:space="preserve">of state school </w:t>
      </w:r>
      <w:r>
        <w:rPr>
          <w:spacing w:val="-4"/>
        </w:rPr>
        <w:t xml:space="preserve">students enrolled </w:t>
      </w:r>
      <w:r>
        <w:t xml:space="preserve">in an </w:t>
      </w:r>
      <w:r>
        <w:rPr>
          <w:spacing w:val="-4"/>
        </w:rPr>
        <w:t>Independent Public</w:t>
      </w:r>
      <w:r>
        <w:rPr>
          <w:spacing w:val="3"/>
        </w:rPr>
        <w:t xml:space="preserve"> </w:t>
      </w:r>
      <w:r>
        <w:rPr>
          <w:spacing w:val="-4"/>
        </w:rPr>
        <w:t>School.</w:t>
      </w:r>
    </w:p>
    <w:p w14:paraId="249E30E7" w14:textId="77777777" w:rsidR="00EC34B3" w:rsidRDefault="00B45CC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In </w:t>
      </w:r>
      <w:r>
        <w:rPr>
          <w:spacing w:val="-3"/>
        </w:rPr>
        <w:t xml:space="preserve">2018, </w:t>
      </w:r>
      <w:r>
        <w:t xml:space="preserve">the </w:t>
      </w:r>
      <w:r>
        <w:rPr>
          <w:spacing w:val="-4"/>
        </w:rPr>
        <w:t xml:space="preserve">Department </w:t>
      </w:r>
      <w:r>
        <w:rPr>
          <w:spacing w:val="-3"/>
        </w:rPr>
        <w:t xml:space="preserve">of </w:t>
      </w:r>
      <w:r>
        <w:rPr>
          <w:spacing w:val="-4"/>
        </w:rPr>
        <w:t xml:space="preserve">Education commissioned </w:t>
      </w:r>
      <w:r>
        <w:rPr>
          <w:spacing w:val="-3"/>
        </w:rPr>
        <w:t xml:space="preserve">an external </w:t>
      </w:r>
      <w:r>
        <w:rPr>
          <w:spacing w:val="-4"/>
        </w:rPr>
        <w:t xml:space="preserve">evaluation </w:t>
      </w:r>
      <w:r>
        <w:rPr>
          <w:spacing w:val="-3"/>
        </w:rPr>
        <w:t xml:space="preserve">of </w:t>
      </w:r>
      <w:r>
        <w:rPr>
          <w:spacing w:val="-4"/>
        </w:rPr>
        <w:t>the</w:t>
      </w:r>
      <w:r>
        <w:rPr>
          <w:spacing w:val="52"/>
        </w:rPr>
        <w:t xml:space="preserve"> </w:t>
      </w:r>
      <w:r>
        <w:rPr>
          <w:spacing w:val="-4"/>
        </w:rPr>
        <w:t xml:space="preserve">Independent Public Schools initiative </w:t>
      </w:r>
      <w:r>
        <w:t xml:space="preserve">to </w:t>
      </w:r>
      <w:r>
        <w:rPr>
          <w:spacing w:val="-3"/>
        </w:rPr>
        <w:t xml:space="preserve">identify </w:t>
      </w:r>
      <w:r>
        <w:rPr>
          <w:spacing w:val="-4"/>
        </w:rPr>
        <w:t xml:space="preserve">strengths </w:t>
      </w:r>
      <w:r>
        <w:t xml:space="preserve">and </w:t>
      </w:r>
      <w:r>
        <w:rPr>
          <w:spacing w:val="-4"/>
        </w:rPr>
        <w:t xml:space="preserve">areas </w:t>
      </w:r>
      <w:r>
        <w:rPr>
          <w:spacing w:val="-3"/>
        </w:rPr>
        <w:t xml:space="preserve">for </w:t>
      </w:r>
      <w:r>
        <w:rPr>
          <w:spacing w:val="-4"/>
        </w:rPr>
        <w:t xml:space="preserve">improvement, </w:t>
      </w:r>
      <w:r>
        <w:t xml:space="preserve">and to </w:t>
      </w:r>
      <w:r>
        <w:rPr>
          <w:spacing w:val="-4"/>
        </w:rPr>
        <w:t xml:space="preserve">inform </w:t>
      </w:r>
      <w:r>
        <w:rPr>
          <w:spacing w:val="-3"/>
        </w:rPr>
        <w:t>future</w:t>
      </w:r>
      <w:r>
        <w:rPr>
          <w:spacing w:val="6"/>
        </w:rPr>
        <w:t xml:space="preserve"> </w:t>
      </w:r>
      <w:r>
        <w:rPr>
          <w:spacing w:val="-4"/>
        </w:rPr>
        <w:t>planning.</w:t>
      </w:r>
    </w:p>
    <w:p w14:paraId="604E53CD" w14:textId="4B38DC52" w:rsidR="00EC34B3" w:rsidRDefault="00B45CC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>During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development</w:t>
      </w:r>
      <w:r>
        <w:rPr>
          <w:spacing w:val="-12"/>
        </w:rPr>
        <w:t xml:space="preserve"> </w:t>
      </w:r>
      <w:r>
        <w:rPr>
          <w:spacing w:val="-4"/>
        </w:rPr>
        <w:t>process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i/>
          <w:spacing w:val="-4"/>
        </w:rPr>
        <w:t>Evaluation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of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the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Independent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Public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Schools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 xml:space="preserve">Initiative </w:t>
      </w:r>
      <w:r>
        <w:rPr>
          <w:i/>
          <w:spacing w:val="-3"/>
        </w:rPr>
        <w:t xml:space="preserve">Report 2018 </w:t>
      </w:r>
      <w:r>
        <w:rPr>
          <w:spacing w:val="-3"/>
        </w:rPr>
        <w:t xml:space="preserve">(the </w:t>
      </w:r>
      <w:r>
        <w:rPr>
          <w:spacing w:val="-4"/>
        </w:rPr>
        <w:t xml:space="preserve">Report), consultation occurred </w:t>
      </w:r>
      <w:r>
        <w:rPr>
          <w:spacing w:val="-3"/>
        </w:rPr>
        <w:t xml:space="preserve">with 1250 </w:t>
      </w:r>
      <w:r>
        <w:rPr>
          <w:spacing w:val="-4"/>
        </w:rPr>
        <w:t xml:space="preserve">individuals including principals, </w:t>
      </w:r>
      <w:r>
        <w:rPr>
          <w:spacing w:val="-3"/>
        </w:rPr>
        <w:t xml:space="preserve">school </w:t>
      </w:r>
      <w:r>
        <w:rPr>
          <w:spacing w:val="-4"/>
        </w:rPr>
        <w:t xml:space="preserve">council chairs, Parents </w:t>
      </w:r>
      <w:r>
        <w:rPr>
          <w:spacing w:val="-3"/>
        </w:rPr>
        <w:t xml:space="preserve">and </w:t>
      </w:r>
      <w:r>
        <w:rPr>
          <w:spacing w:val="-4"/>
        </w:rPr>
        <w:t xml:space="preserve">Citizens’ presidents, </w:t>
      </w:r>
      <w:r>
        <w:t xml:space="preserve">and </w:t>
      </w:r>
      <w:r>
        <w:rPr>
          <w:spacing w:val="-3"/>
        </w:rPr>
        <w:t xml:space="preserve">school </w:t>
      </w:r>
      <w:r>
        <w:rPr>
          <w:spacing w:val="-4"/>
        </w:rPr>
        <w:t>administrators. Focus</w:t>
      </w:r>
      <w:r>
        <w:rPr>
          <w:spacing w:val="52"/>
        </w:rPr>
        <w:t xml:space="preserve"> </w:t>
      </w:r>
      <w:r>
        <w:rPr>
          <w:spacing w:val="-3"/>
        </w:rPr>
        <w:t xml:space="preserve">groups with </w:t>
      </w:r>
      <w:r>
        <w:rPr>
          <w:spacing w:val="-4"/>
        </w:rPr>
        <w:t>other</w:t>
      </w:r>
      <w:r>
        <w:rPr>
          <w:spacing w:val="52"/>
        </w:rPr>
        <w:t xml:space="preserve"> </w:t>
      </w:r>
      <w:r>
        <w:t xml:space="preserve">key </w:t>
      </w:r>
      <w:r>
        <w:rPr>
          <w:spacing w:val="-4"/>
        </w:rPr>
        <w:t>stakeholders</w:t>
      </w:r>
      <w:r w:rsidR="00A3015B">
        <w:rPr>
          <w:spacing w:val="-4"/>
        </w:rPr>
        <w:t>,</w:t>
      </w:r>
      <w:r>
        <w:rPr>
          <w:spacing w:val="52"/>
        </w:rPr>
        <w:t xml:space="preserve"> </w:t>
      </w:r>
      <w:r>
        <w:rPr>
          <w:spacing w:val="-4"/>
        </w:rPr>
        <w:t>including</w:t>
      </w:r>
      <w:r>
        <w:rPr>
          <w:spacing w:val="52"/>
        </w:rPr>
        <w:t xml:space="preserve"> </w:t>
      </w:r>
      <w:r>
        <w:rPr>
          <w:spacing w:val="-4"/>
        </w:rPr>
        <w:t>unions,</w:t>
      </w:r>
      <w:r>
        <w:rPr>
          <w:spacing w:val="52"/>
        </w:rPr>
        <w:t xml:space="preserve"> </w:t>
      </w:r>
      <w:r>
        <w:rPr>
          <w:spacing w:val="-4"/>
        </w:rPr>
        <w:t>principals’</w:t>
      </w:r>
      <w:r>
        <w:rPr>
          <w:spacing w:val="52"/>
        </w:rPr>
        <w:t xml:space="preserve"> </w:t>
      </w:r>
      <w:r>
        <w:rPr>
          <w:spacing w:val="-4"/>
        </w:rPr>
        <w:t>associations,</w:t>
      </w:r>
      <w:r>
        <w:rPr>
          <w:spacing w:val="52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>departmental staff</w:t>
      </w:r>
      <w:r w:rsidR="00A3015B">
        <w:rPr>
          <w:spacing w:val="-4"/>
        </w:rPr>
        <w:t>,</w:t>
      </w:r>
      <w:r>
        <w:rPr>
          <w:spacing w:val="-4"/>
        </w:rPr>
        <w:t xml:space="preserve"> were </w:t>
      </w:r>
      <w:r>
        <w:rPr>
          <w:spacing w:val="-3"/>
        </w:rPr>
        <w:t>also</w:t>
      </w:r>
      <w:r>
        <w:rPr>
          <w:spacing w:val="15"/>
        </w:rPr>
        <w:t xml:space="preserve"> </w:t>
      </w:r>
      <w:r>
        <w:rPr>
          <w:spacing w:val="-4"/>
        </w:rPr>
        <w:t>held.</w:t>
      </w:r>
    </w:p>
    <w:p w14:paraId="544A0B17" w14:textId="77777777" w:rsidR="00190240" w:rsidRPr="00D82A44" w:rsidRDefault="00190240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>The Report makes seven recommendations that propose increased autonomy for all schools, while providing systemic support to build capability and accountability.</w:t>
      </w:r>
    </w:p>
    <w:p w14:paraId="682D92F9" w14:textId="77777777" w:rsidR="00EC34B3" w:rsidRDefault="000F39B9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>The</w:t>
      </w:r>
      <w:r w:rsidR="00B45CCA">
        <w:t xml:space="preserve"> </w:t>
      </w:r>
      <w:r w:rsidR="00B45CCA">
        <w:rPr>
          <w:spacing w:val="-4"/>
        </w:rPr>
        <w:t xml:space="preserve">Report </w:t>
      </w:r>
      <w:r>
        <w:t xml:space="preserve">will </w:t>
      </w:r>
      <w:r w:rsidR="00B45CCA">
        <w:t xml:space="preserve">be </w:t>
      </w:r>
      <w:r w:rsidR="00B45CCA">
        <w:rPr>
          <w:spacing w:val="-3"/>
        </w:rPr>
        <w:t xml:space="preserve">publicly </w:t>
      </w:r>
      <w:r w:rsidR="00B45CCA">
        <w:rPr>
          <w:spacing w:val="-4"/>
        </w:rPr>
        <w:t xml:space="preserve">released </w:t>
      </w:r>
      <w:r w:rsidR="00B45CCA">
        <w:t xml:space="preserve">to </w:t>
      </w:r>
      <w:r w:rsidR="00B45CCA">
        <w:rPr>
          <w:spacing w:val="-4"/>
        </w:rPr>
        <w:t xml:space="preserve">enable consultation </w:t>
      </w:r>
      <w:r w:rsidR="00B45CCA">
        <w:t xml:space="preserve">to </w:t>
      </w:r>
      <w:r w:rsidR="00B45CCA">
        <w:rPr>
          <w:spacing w:val="-4"/>
        </w:rPr>
        <w:t xml:space="preserve">occur </w:t>
      </w:r>
      <w:r w:rsidR="00B45CCA">
        <w:t xml:space="preserve">on </w:t>
      </w:r>
      <w:r w:rsidR="00B45CCA">
        <w:rPr>
          <w:spacing w:val="-3"/>
        </w:rPr>
        <w:t xml:space="preserve">the report </w:t>
      </w:r>
      <w:r w:rsidR="00B45CCA">
        <w:rPr>
          <w:spacing w:val="-4"/>
        </w:rPr>
        <w:t xml:space="preserve">recommendations </w:t>
      </w:r>
      <w:r w:rsidR="00B45CCA">
        <w:t xml:space="preserve">and to </w:t>
      </w:r>
      <w:r w:rsidR="00B45CCA">
        <w:rPr>
          <w:spacing w:val="-3"/>
        </w:rPr>
        <w:t xml:space="preserve">develop </w:t>
      </w:r>
      <w:r w:rsidR="00B45CCA">
        <w:t xml:space="preserve">an </w:t>
      </w:r>
      <w:r w:rsidR="00B45CCA">
        <w:rPr>
          <w:spacing w:val="-4"/>
        </w:rPr>
        <w:t>implementation</w:t>
      </w:r>
      <w:r w:rsidR="00B45CCA">
        <w:rPr>
          <w:spacing w:val="-21"/>
        </w:rPr>
        <w:t xml:space="preserve"> </w:t>
      </w:r>
      <w:r w:rsidR="00B45CCA">
        <w:rPr>
          <w:spacing w:val="-3"/>
        </w:rPr>
        <w:t>plan.</w:t>
      </w:r>
    </w:p>
    <w:p w14:paraId="4F91BD16" w14:textId="2FE07DEA" w:rsidR="00DF1353" w:rsidRPr="00D82A44" w:rsidRDefault="000F39B9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Department of Education will </w:t>
      </w:r>
      <w:r w:rsidR="005D761D" w:rsidRPr="005D761D">
        <w:rPr>
          <w:spacing w:val="-3"/>
        </w:rPr>
        <w:t xml:space="preserve">re-establish the </w:t>
      </w:r>
      <w:r w:rsidR="00B45CCA" w:rsidRPr="005D761D">
        <w:rPr>
          <w:spacing w:val="-4"/>
        </w:rPr>
        <w:t>Strategic Direction</w:t>
      </w:r>
      <w:r w:rsidR="00150C6E" w:rsidRPr="005D761D">
        <w:rPr>
          <w:spacing w:val="-4"/>
        </w:rPr>
        <w:t>s Steering Committee</w:t>
      </w:r>
      <w:r>
        <w:rPr>
          <w:spacing w:val="-4"/>
        </w:rPr>
        <w:t xml:space="preserve"> which oversaw the departmental response to the 2015 evaluation of the Independent Public School</w:t>
      </w:r>
      <w:r w:rsidR="00A3015B">
        <w:rPr>
          <w:spacing w:val="-4"/>
        </w:rPr>
        <w:t>s</w:t>
      </w:r>
      <w:r>
        <w:rPr>
          <w:spacing w:val="-4"/>
        </w:rPr>
        <w:t xml:space="preserve"> Initiative</w:t>
      </w:r>
      <w:r w:rsidR="005D761D" w:rsidRPr="005D761D">
        <w:rPr>
          <w:spacing w:val="-4"/>
        </w:rPr>
        <w:t xml:space="preserve">. </w:t>
      </w:r>
    </w:p>
    <w:p w14:paraId="6DC5ED49" w14:textId="77777777" w:rsidR="00EC34B3" w:rsidRPr="00C26F8A" w:rsidRDefault="00B45CC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 xml:space="preserve">public </w:t>
      </w:r>
      <w:r>
        <w:rPr>
          <w:spacing w:val="-3"/>
        </w:rPr>
        <w:t xml:space="preserve">release of the </w:t>
      </w:r>
      <w:r w:rsidRPr="00A3015B">
        <w:rPr>
          <w:i/>
          <w:spacing w:val="-4"/>
        </w:rPr>
        <w:t xml:space="preserve">Evaluation </w:t>
      </w:r>
      <w:r w:rsidRPr="00A3015B">
        <w:rPr>
          <w:i/>
          <w:spacing w:val="-3"/>
        </w:rPr>
        <w:t xml:space="preserve">of the </w:t>
      </w:r>
      <w:r w:rsidRPr="00A3015B">
        <w:rPr>
          <w:i/>
          <w:spacing w:val="-4"/>
        </w:rPr>
        <w:t xml:space="preserve">Independent </w:t>
      </w:r>
      <w:r w:rsidRPr="00A3015B">
        <w:rPr>
          <w:i/>
          <w:spacing w:val="-3"/>
        </w:rPr>
        <w:t xml:space="preserve">Public </w:t>
      </w:r>
      <w:r w:rsidRPr="00A3015B">
        <w:rPr>
          <w:i/>
          <w:spacing w:val="-4"/>
        </w:rPr>
        <w:t>Schools Initiative Report</w:t>
      </w:r>
      <w:r w:rsidRPr="00A3015B">
        <w:rPr>
          <w:i/>
          <w:spacing w:val="12"/>
        </w:rPr>
        <w:t xml:space="preserve"> </w:t>
      </w:r>
      <w:r w:rsidRPr="00A3015B">
        <w:rPr>
          <w:i/>
          <w:spacing w:val="-4"/>
        </w:rPr>
        <w:t>2018</w:t>
      </w:r>
      <w:r>
        <w:rPr>
          <w:spacing w:val="-4"/>
        </w:rPr>
        <w:t>.</w:t>
      </w:r>
    </w:p>
    <w:p w14:paraId="21AD290C" w14:textId="77777777" w:rsidR="00C26F8A" w:rsidRDefault="00C26F8A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C26F8A">
        <w:rPr>
          <w:u w:val="single"/>
        </w:rPr>
        <w:t>Cabinet noted</w:t>
      </w:r>
      <w:r>
        <w:t xml:space="preserve"> the re-establishment of the Strategic Directions Steering Committee to oversee consultation and develop an implementation plan for strengthening local decision making in schools.</w:t>
      </w:r>
    </w:p>
    <w:p w14:paraId="759396C4" w14:textId="2D5E7EB1" w:rsidR="00EC34B3" w:rsidRPr="00C25573" w:rsidRDefault="00C25573" w:rsidP="00A3015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spacing w:val="-4"/>
          <w:u w:val="single"/>
        </w:rPr>
        <w:t>Attachmen</w:t>
      </w:r>
      <w:r w:rsidR="00A3015B">
        <w:rPr>
          <w:i/>
          <w:spacing w:val="-4"/>
          <w:u w:val="single"/>
        </w:rPr>
        <w:t>ts</w:t>
      </w:r>
    </w:p>
    <w:p w14:paraId="3A0BC85A" w14:textId="45D64A1F" w:rsidR="00EC34B3" w:rsidRPr="00A3015B" w:rsidRDefault="00753B40" w:rsidP="00A3015B">
      <w:pPr>
        <w:pStyle w:val="ListParagraph"/>
        <w:numPr>
          <w:ilvl w:val="1"/>
          <w:numId w:val="1"/>
        </w:numPr>
        <w:tabs>
          <w:tab w:val="left" w:pos="709"/>
        </w:tabs>
        <w:spacing w:before="120"/>
        <w:ind w:left="709" w:right="3" w:hanging="283"/>
        <w:jc w:val="left"/>
        <w:rPr>
          <w:i/>
        </w:rPr>
      </w:pPr>
      <w:hyperlink r:id="rId7" w:history="1">
        <w:r w:rsidR="00B45CCA" w:rsidRPr="00A3015B">
          <w:rPr>
            <w:rStyle w:val="Hyperlink"/>
            <w:i/>
          </w:rPr>
          <w:t>Evaluation of the Independent Public Schools Initiative Report</w:t>
        </w:r>
        <w:r w:rsidR="00B45CCA" w:rsidRPr="00A3015B">
          <w:rPr>
            <w:rStyle w:val="Hyperlink"/>
            <w:i/>
            <w:spacing w:val="-13"/>
          </w:rPr>
          <w:t xml:space="preserve"> </w:t>
        </w:r>
        <w:r w:rsidR="00B45CCA" w:rsidRPr="00A3015B">
          <w:rPr>
            <w:rStyle w:val="Hyperlink"/>
            <w:i/>
          </w:rPr>
          <w:t>2018</w:t>
        </w:r>
      </w:hyperlink>
    </w:p>
    <w:sectPr w:rsidR="00EC34B3" w:rsidRPr="00A3015B" w:rsidSect="000F39B9">
      <w:headerReference w:type="default" r:id="rId8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9F21" w14:textId="77777777" w:rsidR="00C76DA7" w:rsidRDefault="00C76DA7" w:rsidP="008237B0">
      <w:r>
        <w:separator/>
      </w:r>
    </w:p>
  </w:endnote>
  <w:endnote w:type="continuationSeparator" w:id="0">
    <w:p w14:paraId="4A451F3D" w14:textId="77777777" w:rsidR="00C76DA7" w:rsidRDefault="00C76DA7" w:rsidP="0082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9261" w14:textId="77777777" w:rsidR="00C76DA7" w:rsidRDefault="00C76DA7" w:rsidP="008237B0">
      <w:r>
        <w:separator/>
      </w:r>
    </w:p>
  </w:footnote>
  <w:footnote w:type="continuationSeparator" w:id="0">
    <w:p w14:paraId="465FAB58" w14:textId="77777777" w:rsidR="00C76DA7" w:rsidRDefault="00C76DA7" w:rsidP="0082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0D8B" w14:textId="77777777" w:rsidR="008237B0" w:rsidRPr="00937A4A" w:rsidRDefault="008237B0" w:rsidP="00823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E2D4B02" w14:textId="77777777" w:rsidR="008237B0" w:rsidRPr="00937A4A" w:rsidRDefault="008237B0" w:rsidP="00823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AA390CE" w14:textId="77777777" w:rsidR="008237B0" w:rsidRPr="00937A4A" w:rsidRDefault="008237B0" w:rsidP="00823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050A2B">
      <w:rPr>
        <w:b/>
      </w:rPr>
      <w:t>October</w:t>
    </w:r>
    <w:r>
      <w:rPr>
        <w:b/>
      </w:rPr>
      <w:t xml:space="preserve"> 2018</w:t>
    </w:r>
  </w:p>
  <w:p w14:paraId="5FF6E9CE" w14:textId="77777777" w:rsidR="008237B0" w:rsidRDefault="008237B0" w:rsidP="008237B0">
    <w:pPr>
      <w:pStyle w:val="Header"/>
      <w:spacing w:before="120"/>
      <w:rPr>
        <w:b/>
        <w:u w:val="single"/>
      </w:rPr>
    </w:pPr>
    <w:r>
      <w:rPr>
        <w:b/>
        <w:u w:val="single"/>
      </w:rPr>
      <w:t>Release of the Report of the Independent Public Schools Evaluation 2018</w:t>
    </w:r>
  </w:p>
  <w:p w14:paraId="1E745BCE" w14:textId="77777777" w:rsidR="008237B0" w:rsidRDefault="008237B0" w:rsidP="008237B0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 and Minister for Industrial Relations</w:t>
    </w:r>
  </w:p>
  <w:p w14:paraId="70F2AAC0" w14:textId="77777777" w:rsidR="008237B0" w:rsidRDefault="008237B0" w:rsidP="008237B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03274"/>
    <w:multiLevelType w:val="hybridMultilevel"/>
    <w:tmpl w:val="B9E2862E"/>
    <w:lvl w:ilvl="0" w:tplc="36DE51CC">
      <w:start w:val="1"/>
      <w:numFmt w:val="decimal"/>
      <w:lvlText w:val="%1."/>
      <w:lvlJc w:val="left"/>
      <w:pPr>
        <w:ind w:left="705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31FCE2EE">
      <w:numFmt w:val="bullet"/>
      <w:lvlText w:val=""/>
      <w:lvlJc w:val="left"/>
      <w:pPr>
        <w:ind w:left="1053" w:hanging="312"/>
      </w:pPr>
      <w:rPr>
        <w:rFonts w:ascii="Symbol" w:eastAsia="Symbol" w:hAnsi="Symbol" w:cs="Symbol" w:hint="default"/>
        <w:w w:val="100"/>
        <w:sz w:val="23"/>
        <w:szCs w:val="23"/>
      </w:rPr>
    </w:lvl>
    <w:lvl w:ilvl="2" w:tplc="892AA0A4">
      <w:numFmt w:val="bullet"/>
      <w:lvlText w:val="•"/>
      <w:lvlJc w:val="left"/>
      <w:pPr>
        <w:ind w:left="2025" w:hanging="312"/>
      </w:pPr>
      <w:rPr>
        <w:rFonts w:hint="default"/>
      </w:rPr>
    </w:lvl>
    <w:lvl w:ilvl="3" w:tplc="359AC8A6">
      <w:numFmt w:val="bullet"/>
      <w:lvlText w:val="•"/>
      <w:lvlJc w:val="left"/>
      <w:pPr>
        <w:ind w:left="2990" w:hanging="312"/>
      </w:pPr>
      <w:rPr>
        <w:rFonts w:hint="default"/>
      </w:rPr>
    </w:lvl>
    <w:lvl w:ilvl="4" w:tplc="15105EB2">
      <w:numFmt w:val="bullet"/>
      <w:lvlText w:val="•"/>
      <w:lvlJc w:val="left"/>
      <w:pPr>
        <w:ind w:left="3955" w:hanging="312"/>
      </w:pPr>
      <w:rPr>
        <w:rFonts w:hint="default"/>
      </w:rPr>
    </w:lvl>
    <w:lvl w:ilvl="5" w:tplc="548CEAFC">
      <w:numFmt w:val="bullet"/>
      <w:lvlText w:val="•"/>
      <w:lvlJc w:val="left"/>
      <w:pPr>
        <w:ind w:left="4920" w:hanging="312"/>
      </w:pPr>
      <w:rPr>
        <w:rFonts w:hint="default"/>
      </w:rPr>
    </w:lvl>
    <w:lvl w:ilvl="6" w:tplc="8AF2DFA6">
      <w:numFmt w:val="bullet"/>
      <w:lvlText w:val="•"/>
      <w:lvlJc w:val="left"/>
      <w:pPr>
        <w:ind w:left="5885" w:hanging="312"/>
      </w:pPr>
      <w:rPr>
        <w:rFonts w:hint="default"/>
      </w:rPr>
    </w:lvl>
    <w:lvl w:ilvl="7" w:tplc="7A16208A">
      <w:numFmt w:val="bullet"/>
      <w:lvlText w:val="•"/>
      <w:lvlJc w:val="left"/>
      <w:pPr>
        <w:ind w:left="6850" w:hanging="312"/>
      </w:pPr>
      <w:rPr>
        <w:rFonts w:hint="default"/>
      </w:rPr>
    </w:lvl>
    <w:lvl w:ilvl="8" w:tplc="C3A652D4">
      <w:numFmt w:val="bullet"/>
      <w:lvlText w:val="•"/>
      <w:lvlJc w:val="left"/>
      <w:pPr>
        <w:ind w:left="7816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B3"/>
    <w:rsid w:val="00050A2B"/>
    <w:rsid w:val="000F39B9"/>
    <w:rsid w:val="00150C6E"/>
    <w:rsid w:val="00190240"/>
    <w:rsid w:val="001F1A7A"/>
    <w:rsid w:val="00292B32"/>
    <w:rsid w:val="004125E3"/>
    <w:rsid w:val="005D761D"/>
    <w:rsid w:val="006D4D4E"/>
    <w:rsid w:val="00722EEE"/>
    <w:rsid w:val="00753B40"/>
    <w:rsid w:val="007707C4"/>
    <w:rsid w:val="007F46A0"/>
    <w:rsid w:val="008237B0"/>
    <w:rsid w:val="008C09DA"/>
    <w:rsid w:val="009576F4"/>
    <w:rsid w:val="00A3015B"/>
    <w:rsid w:val="00AD615B"/>
    <w:rsid w:val="00B45CCA"/>
    <w:rsid w:val="00B7351D"/>
    <w:rsid w:val="00BE1234"/>
    <w:rsid w:val="00C25573"/>
    <w:rsid w:val="00C26F8A"/>
    <w:rsid w:val="00C76DA7"/>
    <w:rsid w:val="00CB3DF6"/>
    <w:rsid w:val="00D82A44"/>
    <w:rsid w:val="00DF1353"/>
    <w:rsid w:val="00EC34B3"/>
    <w:rsid w:val="00F608E5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E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797" w:right="83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6"/>
      <w:ind w:left="34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3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B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8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01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1603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Base>https://www.cabinet.qld.gov.au/documents/2018/Oct/IPSE/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2018-10-12T02:25:00Z</cp:lastPrinted>
  <dcterms:created xsi:type="dcterms:W3CDTF">2018-10-11T05:27:00Z</dcterms:created>
  <dcterms:modified xsi:type="dcterms:W3CDTF">2019-12-11T09:16:00Z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2018-09-13T00:00:00Z</vt:filetime>
  </property>
</Properties>
</file>